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ind w:left="4020"/>
        <w:rPr>
          <w:sz w:val="28"/>
          <w:szCs w:val="28"/>
        </w:rPr>
      </w:pPr>
      <w:bookmarkStart w:id="0" w:name="bookmark1"/>
      <w:bookmarkStart w:id="1" w:name="_GoBack"/>
      <w:bookmarkEnd w:id="1"/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A76EDC">
        <w:rPr>
          <w:b w:val="0"/>
          <w:sz w:val="28"/>
          <w:szCs w:val="28"/>
        </w:rPr>
        <w:t>ПОЛОЖЕНИЕ</w:t>
      </w:r>
      <w:bookmarkEnd w:id="0"/>
    </w:p>
    <w:p w:rsidR="007D4A8D" w:rsidRPr="00A76EDC" w:rsidRDefault="00036B4E" w:rsidP="00842BC3">
      <w:pPr>
        <w:pStyle w:val="3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муниципальном</w:t>
      </w:r>
      <w:r w:rsidR="007D4A8D" w:rsidRPr="00A76EDC">
        <w:rPr>
          <w:b w:val="0"/>
          <w:sz w:val="28"/>
          <w:szCs w:val="28"/>
        </w:rPr>
        <w:t xml:space="preserve"> этапе Всероссийской акции «Я </w:t>
      </w:r>
      <w:r w:rsidR="007D4A8D">
        <w:rPr>
          <w:b w:val="0"/>
          <w:sz w:val="28"/>
          <w:szCs w:val="28"/>
        </w:rPr>
        <w:t>–</w:t>
      </w:r>
      <w:r w:rsidR="007D4A8D" w:rsidRPr="00A76EDC">
        <w:rPr>
          <w:b w:val="0"/>
          <w:sz w:val="28"/>
          <w:szCs w:val="28"/>
        </w:rPr>
        <w:t xml:space="preserve"> гражданин России»</w:t>
      </w:r>
    </w:p>
    <w:p w:rsidR="007D4A8D" w:rsidRPr="00A76EDC" w:rsidRDefault="007D4A8D" w:rsidP="00A76EDC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D4A8D" w:rsidRDefault="007D4A8D" w:rsidP="00842BC3">
      <w:pPr>
        <w:pStyle w:val="24"/>
        <w:numPr>
          <w:ilvl w:val="0"/>
          <w:numId w:val="8"/>
        </w:numPr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bookmarkStart w:id="2" w:name="bookmark2"/>
      <w:r w:rsidRPr="00A76EDC">
        <w:rPr>
          <w:b w:val="0"/>
          <w:sz w:val="28"/>
          <w:szCs w:val="28"/>
        </w:rPr>
        <w:t>Общие положения</w:t>
      </w:r>
      <w:bookmarkEnd w:id="2"/>
    </w:p>
    <w:p w:rsidR="007D4A8D" w:rsidRPr="00A76EDC" w:rsidRDefault="007D4A8D" w:rsidP="00842BC3">
      <w:pPr>
        <w:pStyle w:val="24"/>
        <w:shd w:val="clear" w:color="auto" w:fill="auto"/>
        <w:spacing w:before="0" w:after="0" w:line="240" w:lineRule="auto"/>
        <w:ind w:left="720"/>
        <w:rPr>
          <w:b w:val="0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tabs>
          <w:tab w:val="left" w:pos="97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Настоящее Положение определяет порядок организации и </w:t>
      </w:r>
      <w:r w:rsidR="00036B4E">
        <w:rPr>
          <w:sz w:val="28"/>
          <w:szCs w:val="28"/>
        </w:rPr>
        <w:t>условия проведения муниципального</w:t>
      </w:r>
      <w:r w:rsidRPr="00A76EDC">
        <w:rPr>
          <w:sz w:val="28"/>
          <w:szCs w:val="28"/>
        </w:rPr>
        <w:t xml:space="preserve"> этапа Всероссийской акции </w:t>
      </w:r>
      <w:r w:rsidRPr="00A76EDC">
        <w:rPr>
          <w:rStyle w:val="2CenturyGothic1"/>
          <w:rFonts w:ascii="Times New Roman" w:hAnsi="Times New Roman"/>
          <w:i w:val="0"/>
          <w:iCs/>
          <w:sz w:val="28"/>
          <w:szCs w:val="28"/>
        </w:rPr>
        <w:t>«Я</w:t>
      </w:r>
      <w:r w:rsidRPr="00A76EDC">
        <w:rPr>
          <w:sz w:val="28"/>
          <w:szCs w:val="28"/>
        </w:rPr>
        <w:t xml:space="preserve"> - гражданин России» (далее - Акция). Акция проводится в форме конкурса.</w:t>
      </w:r>
    </w:p>
    <w:p w:rsidR="007D4A8D" w:rsidRPr="00A76EDC" w:rsidRDefault="00036B4E" w:rsidP="00A76EDC">
      <w:pPr>
        <w:pStyle w:val="21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Акции в районе</w:t>
      </w:r>
      <w:r w:rsidR="007D4A8D" w:rsidRPr="00A76EDC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МКУ ДО ЦДТ Терского района КБР.</w:t>
      </w:r>
    </w:p>
    <w:p w:rsidR="007D4A8D" w:rsidRPr="00A76EDC" w:rsidRDefault="00036B4E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оператором является МКУ ДО «</w:t>
      </w:r>
      <w:r w:rsidR="00ED53A9">
        <w:rPr>
          <w:sz w:val="28"/>
          <w:szCs w:val="28"/>
        </w:rPr>
        <w:t>Центр детского</w:t>
      </w:r>
      <w:r>
        <w:rPr>
          <w:sz w:val="28"/>
          <w:szCs w:val="28"/>
        </w:rPr>
        <w:t xml:space="preserve"> </w:t>
      </w:r>
      <w:r w:rsidR="00214C1A">
        <w:rPr>
          <w:sz w:val="28"/>
          <w:szCs w:val="28"/>
        </w:rPr>
        <w:t>творчества Терского</w:t>
      </w:r>
      <w:r>
        <w:rPr>
          <w:sz w:val="28"/>
          <w:szCs w:val="28"/>
        </w:rPr>
        <w:t xml:space="preserve"> района</w:t>
      </w:r>
      <w:r w:rsidR="007D4A8D" w:rsidRPr="00A76EDC">
        <w:rPr>
          <w:sz w:val="28"/>
          <w:szCs w:val="28"/>
        </w:rPr>
        <w:t xml:space="preserve"> КБР.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9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Акция проводится в рамках реализации: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6EDC">
        <w:rPr>
          <w:sz w:val="28"/>
          <w:szCs w:val="28"/>
        </w:rPr>
        <w:t>аспорта национального проекта «Образование»;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Концепции общенациональной системы выявления и развития молодых талантов, утвержденной Президентом Российской Федерации от 3 апреля 2012 г. №Пр-827;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Плана мероприятий по реализации в 2021-2025 годах Стратегии развития воспитания в Российской Федерации на период до 2025 года, утвержденного распоряжением Правительства Российской Федерации от 12 ноября 2020 г.</w:t>
      </w:r>
      <w:r>
        <w:rPr>
          <w:sz w:val="28"/>
          <w:szCs w:val="28"/>
        </w:rPr>
        <w:br/>
      </w:r>
      <w:r w:rsidRPr="00A76EDC">
        <w:rPr>
          <w:sz w:val="28"/>
          <w:szCs w:val="28"/>
        </w:rPr>
        <w:t>№ 2945-р.</w:t>
      </w:r>
    </w:p>
    <w:p w:rsidR="007D4A8D" w:rsidRPr="00A76EDC" w:rsidRDefault="00036B4E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</w:t>
      </w:r>
      <w:r w:rsidR="007D4A8D" w:rsidRPr="00A76EDC">
        <w:rPr>
          <w:sz w:val="28"/>
          <w:szCs w:val="28"/>
        </w:rPr>
        <w:t xml:space="preserve"> этапе </w:t>
      </w:r>
      <w:r w:rsidR="007D4A8D">
        <w:rPr>
          <w:sz w:val="28"/>
          <w:szCs w:val="28"/>
        </w:rPr>
        <w:t>А</w:t>
      </w:r>
      <w:r w:rsidR="007D4A8D" w:rsidRPr="00A76EDC">
        <w:rPr>
          <w:sz w:val="28"/>
          <w:szCs w:val="28"/>
        </w:rPr>
        <w:t>кции назначают</w:t>
      </w:r>
      <w:r w:rsidR="007D4A8D">
        <w:rPr>
          <w:sz w:val="28"/>
          <w:szCs w:val="28"/>
        </w:rPr>
        <w:t>ся</w:t>
      </w:r>
      <w:r w:rsidR="0086180A">
        <w:rPr>
          <w:sz w:val="28"/>
          <w:szCs w:val="28"/>
        </w:rPr>
        <w:t xml:space="preserve"> школьные</w:t>
      </w:r>
      <w:r w:rsidR="007D4A8D" w:rsidRPr="00A76EDC">
        <w:rPr>
          <w:sz w:val="28"/>
          <w:szCs w:val="28"/>
        </w:rPr>
        <w:t xml:space="preserve"> оператор</w:t>
      </w:r>
      <w:r w:rsidR="007D4A8D">
        <w:rPr>
          <w:sz w:val="28"/>
          <w:szCs w:val="28"/>
        </w:rPr>
        <w:t>ы, которые</w:t>
      </w:r>
      <w:r w:rsidR="007D4A8D" w:rsidRPr="00A76EDC">
        <w:rPr>
          <w:sz w:val="28"/>
          <w:szCs w:val="28"/>
        </w:rPr>
        <w:t xml:space="preserve"> отправляют </w:t>
      </w:r>
      <w:r w:rsidR="007D4A8D">
        <w:rPr>
          <w:sz w:val="28"/>
          <w:szCs w:val="28"/>
        </w:rPr>
        <w:t xml:space="preserve">свои </w:t>
      </w:r>
      <w:r w:rsidR="007D4A8D" w:rsidRPr="00A76EDC">
        <w:rPr>
          <w:sz w:val="28"/>
          <w:szCs w:val="28"/>
        </w:rPr>
        <w:t>д</w:t>
      </w:r>
      <w:r>
        <w:rPr>
          <w:sz w:val="28"/>
          <w:szCs w:val="28"/>
        </w:rPr>
        <w:t>анные на электронный адрес муниципального</w:t>
      </w:r>
      <w:r w:rsidR="007D4A8D">
        <w:rPr>
          <w:sz w:val="28"/>
          <w:szCs w:val="28"/>
        </w:rPr>
        <w:t xml:space="preserve"> оператора </w:t>
      </w:r>
      <w:r w:rsidR="007D4A8D" w:rsidRPr="00A76EDC">
        <w:rPr>
          <w:sz w:val="28"/>
          <w:szCs w:val="28"/>
        </w:rPr>
        <w:t>(</w:t>
      </w:r>
      <w:hyperlink r:id="rId7" w:history="1">
        <w:r w:rsidRPr="003F2174">
          <w:rPr>
            <w:rStyle w:val="a3"/>
            <w:sz w:val="28"/>
            <w:szCs w:val="28"/>
          </w:rPr>
          <w:t>с</w:t>
        </w:r>
        <w:r w:rsidRPr="003F2174">
          <w:rPr>
            <w:rStyle w:val="a3"/>
            <w:sz w:val="28"/>
            <w:szCs w:val="28"/>
            <w:lang w:val="en-US"/>
          </w:rPr>
          <w:t>dt</w:t>
        </w:r>
        <w:r w:rsidRPr="00036B4E">
          <w:rPr>
            <w:rStyle w:val="a3"/>
            <w:sz w:val="28"/>
            <w:szCs w:val="28"/>
          </w:rPr>
          <w:t>007</w:t>
        </w:r>
        <w:r w:rsidRPr="003F2174">
          <w:rPr>
            <w:rStyle w:val="a3"/>
            <w:sz w:val="28"/>
            <w:szCs w:val="28"/>
          </w:rPr>
          <w:t>@</w:t>
        </w:r>
        <w:r w:rsidRPr="003F2174">
          <w:rPr>
            <w:rStyle w:val="a3"/>
            <w:sz w:val="28"/>
            <w:szCs w:val="28"/>
            <w:lang w:val="en-US"/>
          </w:rPr>
          <w:t>mail</w:t>
        </w:r>
        <w:r w:rsidRPr="003F2174">
          <w:rPr>
            <w:rStyle w:val="a3"/>
            <w:sz w:val="28"/>
            <w:szCs w:val="28"/>
          </w:rPr>
          <w:t>.</w:t>
        </w:r>
        <w:proofErr w:type="spellStart"/>
        <w:r w:rsidRPr="003F217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D4A8D" w:rsidRPr="00A76EDC"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до 20</w:t>
      </w:r>
      <w:r w:rsidR="007D4A8D">
        <w:rPr>
          <w:color w:val="FF0000"/>
          <w:sz w:val="28"/>
          <w:szCs w:val="28"/>
        </w:rPr>
        <w:t>.04</w:t>
      </w:r>
      <w:r w:rsidR="007D4A8D" w:rsidRPr="00114DAC">
        <w:rPr>
          <w:color w:val="FF0000"/>
          <w:sz w:val="28"/>
          <w:szCs w:val="28"/>
        </w:rPr>
        <w:t>.2021года</w:t>
      </w:r>
      <w:r w:rsidR="007D4A8D" w:rsidRPr="00A76EDC">
        <w:rPr>
          <w:sz w:val="28"/>
          <w:szCs w:val="28"/>
        </w:rPr>
        <w:t>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bookmarkStart w:id="3" w:name="bookmark3"/>
      <w:r w:rsidRPr="00A76EDC">
        <w:rPr>
          <w:b w:val="0"/>
          <w:sz w:val="28"/>
          <w:szCs w:val="28"/>
        </w:rPr>
        <w:t>2. Цель и задачи Акции</w:t>
      </w:r>
      <w:bookmarkEnd w:id="3"/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Целью Акции является вовлечение обучающихся образо</w:t>
      </w:r>
      <w:r w:rsidR="00036B4E">
        <w:rPr>
          <w:sz w:val="28"/>
          <w:szCs w:val="28"/>
        </w:rPr>
        <w:t>вательных организаций района</w:t>
      </w:r>
      <w:r w:rsidRPr="00A76EDC">
        <w:rPr>
          <w:sz w:val="28"/>
          <w:szCs w:val="28"/>
        </w:rPr>
        <w:t xml:space="preserve"> 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tabs>
          <w:tab w:val="left" w:pos="95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Задачи Акции: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выявление и поддержка одаренных детей;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популяризация научных знаний и создание условий для понимания их ценности и значимости;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формирование у обучающихся навыков проектной, исследовательской и творческой деятельности, публичных коммуникаций, презентации достигнутых результатов;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социально-личностных качеств, обучающихся;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у обучающихся навыков предпринимательского мышления;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содействие общественно-полезной деятельности обучающихся в решении </w:t>
      </w:r>
      <w:r w:rsidRPr="00A76EDC">
        <w:rPr>
          <w:sz w:val="28"/>
          <w:szCs w:val="28"/>
        </w:rPr>
        <w:lastRenderedPageBreak/>
        <w:t>актуальных социальных проблем региона и страны, формирование гражданской позиции и социальной ответственности;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содействие улучшению организации учебно-воспитательного процесса на основе деятельности по реализации обучающимися под руководством педагогов, студентов-наставников и бизнес-консультантов учебных предпринимательских и социально значимых проектов;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совершенствование профессионального мастерства педагогических работников в технологиях проектирования и организации проектной деятельности обучающихся;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выявление и поддержка лучших социальных проектов и инициатив, обучающихся в области социального проектирования и социального предпринимательства.</w:t>
      </w:r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4" w:name="bookmark4"/>
      <w:r w:rsidRPr="00A76EDC">
        <w:rPr>
          <w:b w:val="0"/>
          <w:sz w:val="28"/>
          <w:szCs w:val="28"/>
        </w:rPr>
        <w:t>3. Участники Акции</w:t>
      </w:r>
      <w:bookmarkEnd w:id="4"/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Участниками Акции могут быть обучающиеся образовательных организаций различного типа (независимо от организационно-правовой формы и ведомственной принадлежности), реализующие основные и дополнительные общеобразовательные программы, образовательные программы среднего профессионального образования, члены детских и молодежных общественных объединений в возрасте от 12 до 18 лет.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5" w:name="bookmark5"/>
      <w:r w:rsidRPr="00A76EDC">
        <w:rPr>
          <w:b w:val="0"/>
          <w:sz w:val="28"/>
          <w:szCs w:val="28"/>
        </w:rPr>
        <w:t>4. Номинации Акции</w:t>
      </w:r>
      <w:bookmarkEnd w:id="5"/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Проекты могут быть представлены в номинациях: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добровольческих практик (волонтерские проекты, направленные на решение социокультурных, социально-экономических проблем современности);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культурного и исторического наследия (проекты, направленные на благоустройство территорий, парков, природных зон, на развитие и капитализацию культурного наследия (включая культуры малых народов);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практик общественного управления (проекты, способствующие вовлечению граждан в политическую жизнь, становлению гражданского общества и институтов самоуправления);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развитие финансовой грамотности населения (проекты, обеспечивающие финансовую безопасность, формирующие финансовую грамотность у разных социальных групп);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проекты в сфере социального предпринимательства;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инженерно-технические проекты (направленные на решение конкретных гуманитарных и социальных проблем при помощи технических изобретений);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экологические проекты (направленные на охрану и безопасность окружающей среды);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«Зелёные финансы» (проекты, формирующие предпринимательскую и финансовую грамотность в отношении инвестиций в компании с большой долей экологических и климатических эффектов).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6" w:name="bookmark6"/>
      <w:r w:rsidRPr="00A76EDC">
        <w:rPr>
          <w:b w:val="0"/>
          <w:sz w:val="28"/>
          <w:szCs w:val="28"/>
        </w:rPr>
        <w:lastRenderedPageBreak/>
        <w:t>5. Этапы Акции</w:t>
      </w:r>
      <w:bookmarkEnd w:id="6"/>
    </w:p>
    <w:p w:rsidR="007D4A8D" w:rsidRPr="00A76EDC" w:rsidRDefault="007D4A8D" w:rsidP="00A76EDC">
      <w:pPr>
        <w:pStyle w:val="24"/>
        <w:shd w:val="clear" w:color="auto" w:fill="auto"/>
        <w:tabs>
          <w:tab w:val="left" w:pos="284"/>
        </w:tabs>
        <w:spacing w:before="0" w:after="0" w:line="240" w:lineRule="auto"/>
        <w:jc w:val="center"/>
        <w:rPr>
          <w:b w:val="0"/>
          <w:sz w:val="28"/>
          <w:szCs w:val="28"/>
        </w:rPr>
      </w:pPr>
    </w:p>
    <w:p w:rsidR="007D4A8D" w:rsidRPr="00A76EDC" w:rsidRDefault="007D4A8D" w:rsidP="0086180A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Акция проводится в четыре этапа: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9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        муниципальный этап </w:t>
      </w:r>
      <w:r>
        <w:rPr>
          <w:sz w:val="28"/>
          <w:szCs w:val="28"/>
        </w:rPr>
        <w:t>–</w:t>
      </w:r>
      <w:r w:rsidRPr="00A76EDC">
        <w:rPr>
          <w:sz w:val="28"/>
          <w:szCs w:val="28"/>
        </w:rPr>
        <w:t xml:space="preserve"> по 30 апреля 2021 года.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9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       региональный этап </w:t>
      </w:r>
      <w:r>
        <w:rPr>
          <w:sz w:val="28"/>
          <w:szCs w:val="28"/>
        </w:rPr>
        <w:t>–</w:t>
      </w:r>
      <w:r w:rsidRPr="00A76EDC">
        <w:rPr>
          <w:sz w:val="28"/>
          <w:szCs w:val="28"/>
        </w:rPr>
        <w:t xml:space="preserve"> по 31 мая 2021 года.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9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       всероссийский этап:</w:t>
      </w:r>
    </w:p>
    <w:p w:rsidR="007D4A8D" w:rsidRPr="00A76EDC" w:rsidRDefault="007D4A8D" w:rsidP="00A76EDC">
      <w:pPr>
        <w:pStyle w:val="4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A76EDC">
        <w:rPr>
          <w:sz w:val="28"/>
          <w:szCs w:val="28"/>
        </w:rPr>
        <w:t xml:space="preserve">отборочный (заочный) тур </w:t>
      </w:r>
      <w:r>
        <w:rPr>
          <w:sz w:val="28"/>
          <w:szCs w:val="28"/>
        </w:rPr>
        <w:t>–</w:t>
      </w:r>
      <w:r w:rsidRPr="00A76EDC">
        <w:rPr>
          <w:sz w:val="28"/>
          <w:szCs w:val="28"/>
        </w:rPr>
        <w:t xml:space="preserve"> с 1 июня по 10 июля 2021 года;</w:t>
      </w:r>
    </w:p>
    <w:p w:rsidR="007D4A8D" w:rsidRPr="00A76EDC" w:rsidRDefault="007D4A8D" w:rsidP="00842BC3">
      <w:pPr>
        <w:pStyle w:val="41"/>
        <w:shd w:val="clear" w:color="auto" w:fill="auto"/>
        <w:spacing w:line="240" w:lineRule="auto"/>
        <w:rPr>
          <w:sz w:val="28"/>
          <w:szCs w:val="28"/>
        </w:rPr>
      </w:pPr>
      <w:r w:rsidRPr="00A76EDC">
        <w:rPr>
          <w:sz w:val="28"/>
          <w:szCs w:val="28"/>
        </w:rPr>
        <w:t xml:space="preserve">финальный тур </w:t>
      </w:r>
      <w:r>
        <w:rPr>
          <w:sz w:val="28"/>
          <w:szCs w:val="28"/>
        </w:rPr>
        <w:t>–</w:t>
      </w:r>
      <w:r w:rsidRPr="00A76EDC">
        <w:rPr>
          <w:sz w:val="28"/>
          <w:szCs w:val="28"/>
        </w:rPr>
        <w:t xml:space="preserve"> с 9 по 29 августа 2021 г. в федеральном государственном бюджетном образовательном учреждении «Всероссийский детский центр «Смена» (Краснодарский край, г. Анапа) и на платформе Акции </w:t>
      </w:r>
      <w:hyperlink r:id="rId8" w:history="1">
        <w:r w:rsidRPr="00A76EDC">
          <w:rPr>
            <w:rStyle w:val="a3"/>
            <w:sz w:val="28"/>
            <w:szCs w:val="28"/>
          </w:rPr>
          <w:t>https://ya-graidanin.ru/</w:t>
        </w:r>
      </w:hyperlink>
      <w:r w:rsidRPr="00A76EDC">
        <w:rPr>
          <w:sz w:val="28"/>
          <w:szCs w:val="28"/>
          <w:lang w:eastAsia="en-US"/>
        </w:rPr>
        <w:t>.</w:t>
      </w:r>
    </w:p>
    <w:p w:rsidR="007D4A8D" w:rsidRPr="00A76EDC" w:rsidRDefault="007D4A8D" w:rsidP="00A76EDC">
      <w:pPr>
        <w:pStyle w:val="41"/>
        <w:shd w:val="clear" w:color="auto" w:fill="auto"/>
        <w:spacing w:line="240" w:lineRule="auto"/>
        <w:rPr>
          <w:sz w:val="28"/>
          <w:szCs w:val="28"/>
        </w:rPr>
      </w:pPr>
      <w:r w:rsidRPr="00A76EDC">
        <w:rPr>
          <w:sz w:val="28"/>
          <w:szCs w:val="28"/>
        </w:rPr>
        <w:t>Финальный тур пройдет в очно-дистанционном формате.</w:t>
      </w:r>
    </w:p>
    <w:p w:rsidR="007D4A8D" w:rsidRPr="00A76EDC" w:rsidRDefault="007D4A8D" w:rsidP="00A76EDC">
      <w:pPr>
        <w:pStyle w:val="41"/>
        <w:shd w:val="clear" w:color="auto" w:fill="auto"/>
        <w:spacing w:line="240" w:lineRule="auto"/>
        <w:rPr>
          <w:sz w:val="28"/>
          <w:szCs w:val="28"/>
        </w:rPr>
      </w:pPr>
      <w:r w:rsidRPr="00A76EDC">
        <w:rPr>
          <w:sz w:val="28"/>
          <w:szCs w:val="28"/>
        </w:rPr>
        <w:t>Сроки и формат проведения финального тура Акции могут быть изменены в соответствии с эпидемиологической ситуацией в регионе проведения и в Российской Федерации в целом, которая будет наблюдаться на период проведения финального тура Акции.</w:t>
      </w:r>
    </w:p>
    <w:p w:rsidR="007D4A8D" w:rsidRPr="00A76EDC" w:rsidRDefault="007D4A8D" w:rsidP="00A76EDC">
      <w:pPr>
        <w:pStyle w:val="41"/>
        <w:shd w:val="clear" w:color="auto" w:fill="auto"/>
        <w:tabs>
          <w:tab w:val="left" w:pos="1002"/>
        </w:tabs>
        <w:spacing w:line="240" w:lineRule="auto"/>
        <w:ind w:firstLine="0"/>
        <w:rPr>
          <w:sz w:val="28"/>
          <w:szCs w:val="28"/>
        </w:rPr>
      </w:pPr>
    </w:p>
    <w:p w:rsidR="007D4A8D" w:rsidRPr="00A76EDC" w:rsidRDefault="007D4A8D" w:rsidP="00842BC3">
      <w:pPr>
        <w:pStyle w:val="50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jc w:val="center"/>
        <w:rPr>
          <w:b w:val="0"/>
        </w:rPr>
      </w:pPr>
      <w:r w:rsidRPr="00A76EDC">
        <w:rPr>
          <w:b w:val="0"/>
        </w:rPr>
        <w:t>Порядок проведения Акции</w:t>
      </w:r>
    </w:p>
    <w:p w:rsidR="007D4A8D" w:rsidRPr="00A76EDC" w:rsidRDefault="007D4A8D" w:rsidP="00A76EDC">
      <w:pPr>
        <w:pStyle w:val="50"/>
        <w:shd w:val="clear" w:color="auto" w:fill="auto"/>
        <w:tabs>
          <w:tab w:val="left" w:pos="284"/>
        </w:tabs>
        <w:spacing w:line="240" w:lineRule="auto"/>
        <w:rPr>
          <w:b w:val="0"/>
        </w:rPr>
      </w:pPr>
    </w:p>
    <w:p w:rsidR="007D4A8D" w:rsidRPr="00A76EDC" w:rsidRDefault="007D4A8D" w:rsidP="00A76EDC">
      <w:pPr>
        <w:pStyle w:val="41"/>
        <w:shd w:val="clear" w:color="auto" w:fill="auto"/>
        <w:tabs>
          <w:tab w:val="left" w:pos="1002"/>
        </w:tabs>
        <w:spacing w:line="240" w:lineRule="auto"/>
        <w:ind w:firstLine="0"/>
        <w:rPr>
          <w:sz w:val="28"/>
          <w:szCs w:val="28"/>
        </w:rPr>
      </w:pPr>
      <w:r w:rsidRPr="00A76EDC">
        <w:rPr>
          <w:sz w:val="28"/>
          <w:szCs w:val="28"/>
        </w:rPr>
        <w:t>Участниками Акции выступают обучающиеся, которые разработали и реализовали проект, направленный на решение социальных проблем общества. Проект должен быть разработан в течение текущего 2020-2021 учебного года и являться победителем муниципального этапа.</w:t>
      </w:r>
    </w:p>
    <w:p w:rsidR="007D4A8D" w:rsidRPr="00A76EDC" w:rsidRDefault="007D4A8D" w:rsidP="00114DAC">
      <w:pPr>
        <w:pStyle w:val="41"/>
        <w:shd w:val="clear" w:color="auto" w:fill="auto"/>
        <w:tabs>
          <w:tab w:val="left" w:pos="103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Школьный этап: </w:t>
      </w:r>
      <w:r w:rsidRPr="00A76EDC">
        <w:rPr>
          <w:sz w:val="28"/>
          <w:szCs w:val="28"/>
        </w:rPr>
        <w:t>Акция по номинациям проводится в образовательных организациях различного типа (независимо от организационно-правовой формы и ведомственной принадлежности). Победители и призеры по каждой номинации направляются для участия в муниципальном этапе Акции.</w:t>
      </w:r>
    </w:p>
    <w:p w:rsidR="007D4A8D" w:rsidRPr="00A76EDC" w:rsidRDefault="007D4A8D" w:rsidP="00114DAC">
      <w:pPr>
        <w:pStyle w:val="21"/>
        <w:shd w:val="clear" w:color="auto" w:fill="auto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этап: </w:t>
      </w:r>
      <w:r w:rsidRPr="00A76EDC">
        <w:rPr>
          <w:sz w:val="28"/>
          <w:szCs w:val="28"/>
        </w:rPr>
        <w:t>Акция по номинациям проводится в муниципальных образованиях. Победители и призеры по каждой номинации направляются для участия в региональном этапе Акции.</w:t>
      </w:r>
    </w:p>
    <w:p w:rsidR="007D4A8D" w:rsidRPr="00A76EDC" w:rsidRDefault="007D4A8D" w:rsidP="00114DAC">
      <w:pPr>
        <w:pStyle w:val="21"/>
        <w:shd w:val="clear" w:color="auto" w:fill="auto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этап: р</w:t>
      </w:r>
      <w:r w:rsidRPr="00A76EDC">
        <w:rPr>
          <w:sz w:val="28"/>
          <w:szCs w:val="28"/>
        </w:rPr>
        <w:t>егиональный оператор в период с 1 по 31 мая 2021 г. обеспечивает проведение регионального этапа Акции по каждой номинации.</w:t>
      </w:r>
    </w:p>
    <w:p w:rsidR="007D4A8D" w:rsidRPr="00AC3986" w:rsidRDefault="0086180A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муниципальном</w:t>
      </w:r>
      <w:r w:rsidR="007D4A8D" w:rsidRPr="00A76EDC">
        <w:rPr>
          <w:sz w:val="28"/>
          <w:szCs w:val="28"/>
        </w:rPr>
        <w:t xml:space="preserve"> этапе необходимо прислать заявку</w:t>
      </w:r>
      <w:r w:rsidR="007D4A8D">
        <w:rPr>
          <w:sz w:val="28"/>
          <w:szCs w:val="28"/>
        </w:rPr>
        <w:t xml:space="preserve"> по форме согласно приложению к настоящему Положению</w:t>
      </w:r>
      <w:r w:rsidR="007D4A8D" w:rsidRPr="00A76EDC">
        <w:rPr>
          <w:sz w:val="28"/>
          <w:szCs w:val="28"/>
        </w:rPr>
        <w:t xml:space="preserve"> и ссылку на конкурсные материалы на электронную почту </w:t>
      </w:r>
      <w:hyperlink r:id="rId9" w:history="1">
        <w:r w:rsidR="00740FC2" w:rsidRPr="00097F43">
          <w:rPr>
            <w:rStyle w:val="a3"/>
            <w:sz w:val="28"/>
            <w:szCs w:val="28"/>
          </w:rPr>
          <w:t>с</w:t>
        </w:r>
        <w:r w:rsidR="00740FC2" w:rsidRPr="00097F43">
          <w:rPr>
            <w:rStyle w:val="a3"/>
            <w:sz w:val="28"/>
            <w:szCs w:val="28"/>
            <w:lang w:val="en-US"/>
          </w:rPr>
          <w:t>dt</w:t>
        </w:r>
        <w:r w:rsidR="00740FC2" w:rsidRPr="00097F43">
          <w:rPr>
            <w:rStyle w:val="a3"/>
            <w:sz w:val="28"/>
            <w:szCs w:val="28"/>
          </w:rPr>
          <w:t>007@</w:t>
        </w:r>
        <w:r w:rsidR="00740FC2" w:rsidRPr="00097F43">
          <w:rPr>
            <w:rStyle w:val="a3"/>
            <w:sz w:val="28"/>
            <w:szCs w:val="28"/>
            <w:lang w:val="en-US"/>
          </w:rPr>
          <w:t>mail</w:t>
        </w:r>
        <w:r w:rsidR="00740FC2" w:rsidRPr="00097F43">
          <w:rPr>
            <w:rStyle w:val="a3"/>
            <w:sz w:val="28"/>
            <w:szCs w:val="28"/>
          </w:rPr>
          <w:t>.</w:t>
        </w:r>
        <w:r w:rsidR="00740FC2" w:rsidRPr="00097F43">
          <w:rPr>
            <w:rStyle w:val="a3"/>
            <w:sz w:val="28"/>
            <w:szCs w:val="28"/>
            <w:lang w:val="en-US"/>
          </w:rPr>
          <w:t>ru</w:t>
        </w:r>
      </w:hyperlink>
      <w:r w:rsidR="007D4A8D">
        <w:rPr>
          <w:rStyle w:val="a3"/>
          <w:color w:val="auto"/>
          <w:sz w:val="28"/>
          <w:szCs w:val="28"/>
        </w:rPr>
        <w:t>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Представленные работы должны быть оформлены в соответствии с требованиями к предоставлению проектов на отборочный (заочный) тур всероссийского этапа Акции.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Конкурсные материалы размещаются на бесплатных общедоступных облачных хостингах (например, </w:t>
      </w:r>
      <w:proofErr w:type="spellStart"/>
      <w:proofErr w:type="gramStart"/>
      <w:r w:rsidRPr="00A76EDC">
        <w:rPr>
          <w:sz w:val="28"/>
          <w:szCs w:val="28"/>
        </w:rPr>
        <w:t>яндекс.диск</w:t>
      </w:r>
      <w:proofErr w:type="spellEnd"/>
      <w:proofErr w:type="gramEnd"/>
      <w:r w:rsidRPr="00A76EDC">
        <w:rPr>
          <w:sz w:val="28"/>
          <w:szCs w:val="28"/>
        </w:rPr>
        <w:t xml:space="preserve">, </w:t>
      </w:r>
      <w:proofErr w:type="spellStart"/>
      <w:r w:rsidRPr="00A76EDC">
        <w:rPr>
          <w:sz w:val="28"/>
          <w:szCs w:val="28"/>
        </w:rPr>
        <w:t>облако.мэйл.ру</w:t>
      </w:r>
      <w:proofErr w:type="spellEnd"/>
      <w:r w:rsidRPr="00A76EDC">
        <w:rPr>
          <w:sz w:val="28"/>
          <w:szCs w:val="28"/>
        </w:rPr>
        <w:t xml:space="preserve"> и др.) или </w:t>
      </w:r>
      <w:proofErr w:type="spellStart"/>
      <w:r w:rsidRPr="00A76EDC">
        <w:rPr>
          <w:sz w:val="28"/>
          <w:szCs w:val="28"/>
        </w:rPr>
        <w:t>видеохостингах</w:t>
      </w:r>
      <w:proofErr w:type="spellEnd"/>
      <w:r w:rsidRPr="00A76EDC">
        <w:rPr>
          <w:sz w:val="28"/>
          <w:szCs w:val="28"/>
        </w:rPr>
        <w:t xml:space="preserve"> (например, </w:t>
      </w:r>
      <w:r w:rsidRPr="00A76EDC">
        <w:rPr>
          <w:sz w:val="28"/>
          <w:szCs w:val="28"/>
          <w:lang w:val="en-US" w:eastAsia="en-US"/>
        </w:rPr>
        <w:t>YouTube</w:t>
      </w:r>
      <w:r w:rsidR="00ED53A9">
        <w:rPr>
          <w:sz w:val="28"/>
          <w:szCs w:val="28"/>
          <w:lang w:eastAsia="en-US"/>
        </w:rPr>
        <w:t xml:space="preserve"> </w:t>
      </w:r>
      <w:r w:rsidRPr="00A76EDC">
        <w:rPr>
          <w:sz w:val="28"/>
          <w:szCs w:val="28"/>
        </w:rPr>
        <w:t xml:space="preserve">и др.). Ссылка на конкурсные материалы, размещенные на облачном хостинге или </w:t>
      </w:r>
      <w:proofErr w:type="spellStart"/>
      <w:r w:rsidRPr="00A76EDC">
        <w:rPr>
          <w:sz w:val="28"/>
          <w:szCs w:val="28"/>
        </w:rPr>
        <w:t>видеохостинге</w:t>
      </w:r>
      <w:proofErr w:type="spellEnd"/>
      <w:r w:rsidRPr="00A76EDC">
        <w:rPr>
          <w:sz w:val="28"/>
          <w:szCs w:val="28"/>
        </w:rPr>
        <w:t>, должна быть действительна до окончания финального тура федерального этапа Акции и доступна для всех.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Использование других способов передачи файлов затрудняет работу жюри </w:t>
      </w:r>
      <w:r w:rsidRPr="00A76EDC">
        <w:rPr>
          <w:sz w:val="28"/>
          <w:szCs w:val="28"/>
        </w:rPr>
        <w:lastRenderedPageBreak/>
        <w:t>и не гарантирует доступности для просмотра конкурсных материалов.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8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От каждого муниципалитета по каждой номинации на Региональную акцию направляются работы победителей (1 место) и призёров (2, 3 место) муниципального этапа Акции. Фактом подачи заявки и конкурсных материалов участники Акции гарантируют, что им принадлежат исключительные права на конкурсные материалы. Участники Акции обязаны обеспечить соблюдение авторских прав третьих лиц при использовании их произведений в составе конкурсных материалов.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Фактом подачи заявки и конкурсных материалов учас</w:t>
      </w:r>
      <w:r w:rsidR="00933800">
        <w:rPr>
          <w:sz w:val="28"/>
          <w:szCs w:val="28"/>
        </w:rPr>
        <w:t>тники предоставляют Муниципальному</w:t>
      </w:r>
      <w:r w:rsidRPr="00A76EDC">
        <w:rPr>
          <w:sz w:val="28"/>
          <w:szCs w:val="28"/>
        </w:rPr>
        <w:t xml:space="preserve"> оператору Акции 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Федерации, на территории Российской Федерации и всех стран мира в течение 10 лет.</w:t>
      </w:r>
    </w:p>
    <w:p w:rsidR="007D4A8D" w:rsidRPr="00A76EDC" w:rsidRDefault="007D4A8D" w:rsidP="00537797">
      <w:pPr>
        <w:pStyle w:val="21"/>
        <w:shd w:val="clear" w:color="auto" w:fill="auto"/>
        <w:tabs>
          <w:tab w:val="left" w:pos="107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A77F62">
        <w:rPr>
          <w:sz w:val="28"/>
          <w:szCs w:val="28"/>
        </w:rPr>
        <w:t xml:space="preserve">Акции: </w:t>
      </w:r>
      <w:r w:rsidR="00A77F62" w:rsidRPr="00A76ED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оператор</w:t>
      </w:r>
      <w:r w:rsidRPr="00391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</w:t>
      </w:r>
      <w:r w:rsidRPr="00A76EDC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из</w:t>
      </w:r>
      <w:r w:rsidRPr="00A76ED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Pr="00A76EDC">
        <w:rPr>
          <w:sz w:val="28"/>
          <w:szCs w:val="28"/>
        </w:rPr>
        <w:t xml:space="preserve"> образования, культуры, бизнеса, общественных организаций, органов государственного и муниципального управления.</w:t>
      </w:r>
    </w:p>
    <w:p w:rsidR="007D4A8D" w:rsidRPr="00A76EDC" w:rsidRDefault="00933800" w:rsidP="00537797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>
        <w:rPr>
          <w:sz w:val="28"/>
          <w:szCs w:val="28"/>
        </w:rPr>
        <w:t>Жюри Акции: с 27</w:t>
      </w:r>
      <w:r w:rsidR="00DA1B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по 30 апреля</w:t>
      </w:r>
      <w:r w:rsidR="007D4A8D" w:rsidRPr="00A76EDC">
        <w:rPr>
          <w:sz w:val="28"/>
          <w:szCs w:val="28"/>
        </w:rPr>
        <w:t xml:space="preserve"> 2021 г. осуществляет экспертизу материалов Акц</w:t>
      </w:r>
      <w:r>
        <w:rPr>
          <w:sz w:val="28"/>
          <w:szCs w:val="28"/>
        </w:rPr>
        <w:t>ии, поступивших на муниципальный</w:t>
      </w:r>
      <w:r w:rsidR="007D4A8D" w:rsidRPr="00A76EDC">
        <w:rPr>
          <w:sz w:val="28"/>
          <w:szCs w:val="28"/>
        </w:rPr>
        <w:t xml:space="preserve"> этап всероссийской Акции, в соответствии с критериями оценки проектов;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определяет </w:t>
      </w:r>
      <w:r w:rsidR="00933800">
        <w:rPr>
          <w:sz w:val="28"/>
          <w:szCs w:val="28"/>
        </w:rPr>
        <w:t xml:space="preserve">состав участников </w:t>
      </w:r>
      <w:r w:rsidR="005319F6">
        <w:rPr>
          <w:sz w:val="28"/>
          <w:szCs w:val="28"/>
        </w:rPr>
        <w:t>регионального</w:t>
      </w:r>
      <w:r w:rsidRPr="00A76EDC">
        <w:rPr>
          <w:sz w:val="28"/>
          <w:szCs w:val="28"/>
        </w:rPr>
        <w:t xml:space="preserve"> этапа Акции.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В финал Акции выходят проекты из общего рейтинга, набравшие наибольшее количество баллов по итогам экспертизы.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Дистанционное участие в финальном туре всероссийского этапа Акции будет реализовано на платформе Акции </w:t>
      </w:r>
      <w:hyperlink r:id="rId10" w:history="1">
        <w:r w:rsidRPr="00A76EDC">
          <w:rPr>
            <w:rStyle w:val="a3"/>
            <w:sz w:val="28"/>
            <w:szCs w:val="28"/>
          </w:rPr>
          <w:t>https://va-graidanin.ru/</w:t>
        </w:r>
      </w:hyperlink>
      <w:r w:rsidRPr="00A76EDC">
        <w:rPr>
          <w:sz w:val="28"/>
          <w:szCs w:val="28"/>
          <w:lang w:eastAsia="en-US"/>
        </w:rPr>
        <w:t>.</w:t>
      </w:r>
    </w:p>
    <w:p w:rsidR="007D4A8D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bookmarkStart w:id="7" w:name="bookmark7"/>
    </w:p>
    <w:p w:rsidR="007D4A8D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A76EDC">
        <w:rPr>
          <w:b w:val="0"/>
          <w:sz w:val="28"/>
          <w:szCs w:val="28"/>
        </w:rPr>
        <w:t>7. Критерии оценки конкурсных раб</w:t>
      </w:r>
      <w:bookmarkEnd w:id="7"/>
      <w:r>
        <w:rPr>
          <w:b w:val="0"/>
          <w:sz w:val="28"/>
          <w:szCs w:val="28"/>
        </w:rPr>
        <w:t>от</w:t>
      </w:r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Экспертная оценка конкурсных работ Акции осуществляется по следующим критериям: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проработанность проблематики (обоснованность актуальности (доказательство) проблемы; наличие исторических и культурных аналогов технологии проекта; связность аналога и проблемы);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целевая аудитория (учет и проработанность специфики целевой аудитории проекта; адекватность избранной целевой аудитории проблеме, целям и мероприятиям, прописанным в проекте);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организационная логика проекта (измеримость цели и результатов проекта; наличие и логичность плана мероприятий, включая информационное сопровождение реализации проекта; соответствие цели и мероприятий проекта ожидаемым результатам);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соответствие финансово-экономического обоснования (финансового плана) проекта запланированным результатам;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перспектива дальнейшего развития проекта (наличие перспективы развития проекта, в том числе в онлайн-формате; глубина и адекватность представленных рисков);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A76EDC">
        <w:rPr>
          <w:sz w:val="28"/>
          <w:szCs w:val="28"/>
        </w:rPr>
        <w:lastRenderedPageBreak/>
        <w:t>полнота представления проектного замысла (презентация и спич дают полное, логичное и завершённое представление о сути проекта, о закладываемом базовом действии в проект);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 xml:space="preserve">качество </w:t>
      </w:r>
      <w:proofErr w:type="spellStart"/>
      <w:r w:rsidRPr="00A76EDC">
        <w:rPr>
          <w:sz w:val="28"/>
          <w:szCs w:val="28"/>
        </w:rPr>
        <w:t>видеопрезентации</w:t>
      </w:r>
      <w:proofErr w:type="spellEnd"/>
      <w:r w:rsidRPr="00A76EDC">
        <w:rPr>
          <w:sz w:val="28"/>
          <w:szCs w:val="28"/>
        </w:rPr>
        <w:t xml:space="preserve"> (форма изложения, оригинальность представления материалов проекта, естественность устной речи).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Дополнительно в финальном туре всероссийского этапа Акции жюри оценивает адекватность ответов на вопросы членов жюри (даны аргументированные ответы; культура дискуссии; соответствие принципам деловой этики).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Максимальное количество баллов по каждому критерию - 5.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440"/>
        <w:jc w:val="both"/>
        <w:rPr>
          <w:sz w:val="28"/>
          <w:szCs w:val="28"/>
        </w:rPr>
      </w:pPr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ind w:right="400"/>
        <w:jc w:val="center"/>
        <w:rPr>
          <w:b w:val="0"/>
          <w:sz w:val="28"/>
          <w:szCs w:val="28"/>
        </w:rPr>
      </w:pPr>
      <w:bookmarkStart w:id="8" w:name="bookmark8"/>
      <w:r w:rsidRPr="00A76EDC">
        <w:rPr>
          <w:b w:val="0"/>
          <w:sz w:val="28"/>
          <w:szCs w:val="28"/>
        </w:rPr>
        <w:t>8. Награждение участников Акции</w:t>
      </w:r>
      <w:bookmarkEnd w:id="8"/>
    </w:p>
    <w:p w:rsidR="007D4A8D" w:rsidRPr="00A76EDC" w:rsidRDefault="007D4A8D" w:rsidP="00A76EDC">
      <w:pPr>
        <w:pStyle w:val="24"/>
        <w:shd w:val="clear" w:color="auto" w:fill="auto"/>
        <w:spacing w:before="0" w:after="0" w:line="240" w:lineRule="auto"/>
        <w:ind w:right="400"/>
        <w:jc w:val="center"/>
        <w:rPr>
          <w:b w:val="0"/>
          <w:sz w:val="28"/>
          <w:szCs w:val="28"/>
        </w:rPr>
      </w:pPr>
    </w:p>
    <w:p w:rsidR="007D4A8D" w:rsidRPr="00A76EDC" w:rsidRDefault="007D4A8D" w:rsidP="00A76EDC">
      <w:pPr>
        <w:jc w:val="both"/>
        <w:rPr>
          <w:rFonts w:ascii="Times New Roman" w:hAnsi="Times New Roman" w:cs="Times New Roman"/>
          <w:sz w:val="28"/>
          <w:szCs w:val="28"/>
        </w:rPr>
      </w:pPr>
      <w:r w:rsidRPr="00A76EDC">
        <w:rPr>
          <w:rFonts w:ascii="Times New Roman" w:hAnsi="Times New Roman" w:cs="Times New Roman"/>
          <w:sz w:val="28"/>
          <w:szCs w:val="28"/>
        </w:rPr>
        <w:t>Победители (1место) и призеры</w:t>
      </w:r>
      <w:r w:rsidR="00493DC5">
        <w:rPr>
          <w:rFonts w:ascii="Times New Roman" w:hAnsi="Times New Roman" w:cs="Times New Roman"/>
          <w:sz w:val="28"/>
          <w:szCs w:val="28"/>
        </w:rPr>
        <w:t xml:space="preserve"> </w:t>
      </w:r>
      <w:r w:rsidRPr="00A76EDC">
        <w:rPr>
          <w:rFonts w:ascii="Times New Roman" w:hAnsi="Times New Roman" w:cs="Times New Roman"/>
          <w:sz w:val="28"/>
          <w:szCs w:val="28"/>
        </w:rPr>
        <w:t>(2, 3 мест</w:t>
      </w:r>
      <w:r w:rsidR="00933800">
        <w:rPr>
          <w:rFonts w:ascii="Times New Roman" w:hAnsi="Times New Roman" w:cs="Times New Roman"/>
          <w:sz w:val="28"/>
          <w:szCs w:val="28"/>
        </w:rPr>
        <w:t>о) Акции награждаются дипломами Управления образования 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A8D" w:rsidRPr="00A76EDC" w:rsidRDefault="007D4A8D" w:rsidP="00A76EDC">
      <w:pPr>
        <w:pStyle w:val="21"/>
        <w:shd w:val="clear" w:color="auto" w:fill="auto"/>
        <w:tabs>
          <w:tab w:val="left" w:pos="99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A76EDC">
        <w:rPr>
          <w:sz w:val="28"/>
          <w:szCs w:val="28"/>
        </w:rPr>
        <w:t>По решению жюри могут быть вручены дипломы за специальные номинации Акции.</w:t>
      </w:r>
    </w:p>
    <w:p w:rsidR="007D4A8D" w:rsidRPr="00A76EDC" w:rsidRDefault="007D4A8D" w:rsidP="00A76EDC">
      <w:pPr>
        <w:rPr>
          <w:rFonts w:ascii="Times New Roman" w:hAnsi="Times New Roman" w:cs="Times New Roman"/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493DC5" w:rsidRDefault="00493DC5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493DC5" w:rsidRDefault="00493DC5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4A8D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Положению</w:t>
      </w:r>
    </w:p>
    <w:p w:rsidR="007D4A8D" w:rsidRDefault="00933800" w:rsidP="00842BC3">
      <w:pPr>
        <w:pStyle w:val="3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муниципальном</w:t>
      </w:r>
      <w:r w:rsidR="007D4A8D" w:rsidRPr="00A76EDC">
        <w:rPr>
          <w:b w:val="0"/>
          <w:sz w:val="28"/>
          <w:szCs w:val="28"/>
        </w:rPr>
        <w:t xml:space="preserve"> этапе </w:t>
      </w:r>
    </w:p>
    <w:p w:rsidR="007D4A8D" w:rsidRDefault="007D4A8D" w:rsidP="00842BC3">
      <w:pPr>
        <w:pStyle w:val="3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A76EDC">
        <w:rPr>
          <w:b w:val="0"/>
          <w:sz w:val="28"/>
          <w:szCs w:val="28"/>
        </w:rPr>
        <w:t xml:space="preserve">Всероссийской акции </w:t>
      </w:r>
    </w:p>
    <w:p w:rsidR="007D4A8D" w:rsidRPr="00A76EDC" w:rsidRDefault="007D4A8D" w:rsidP="00842BC3">
      <w:pPr>
        <w:pStyle w:val="3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A76EDC">
        <w:rPr>
          <w:b w:val="0"/>
          <w:sz w:val="28"/>
          <w:szCs w:val="28"/>
        </w:rPr>
        <w:lastRenderedPageBreak/>
        <w:t xml:space="preserve">«Я </w:t>
      </w:r>
      <w:r>
        <w:rPr>
          <w:b w:val="0"/>
          <w:sz w:val="28"/>
          <w:szCs w:val="28"/>
        </w:rPr>
        <w:t>–</w:t>
      </w:r>
      <w:r w:rsidRPr="00A76EDC">
        <w:rPr>
          <w:b w:val="0"/>
          <w:sz w:val="28"/>
          <w:szCs w:val="28"/>
        </w:rPr>
        <w:t xml:space="preserve"> гражданин России»</w:t>
      </w:r>
    </w:p>
    <w:p w:rsidR="007D4A8D" w:rsidRPr="00A76EDC" w:rsidRDefault="007D4A8D" w:rsidP="00A76EDC">
      <w:pPr>
        <w:pStyle w:val="21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</w:p>
    <w:p w:rsidR="007D4A8D" w:rsidRDefault="007D4A8D" w:rsidP="00A76EDC">
      <w:pPr>
        <w:pStyle w:val="21"/>
        <w:spacing w:after="0" w:line="240" w:lineRule="auto"/>
        <w:ind w:firstLine="440"/>
        <w:jc w:val="center"/>
        <w:rPr>
          <w:sz w:val="28"/>
          <w:szCs w:val="28"/>
        </w:rPr>
      </w:pPr>
    </w:p>
    <w:p w:rsidR="007D4A8D" w:rsidRPr="00AC3986" w:rsidRDefault="007D4A8D" w:rsidP="00A76EDC">
      <w:pPr>
        <w:pStyle w:val="21"/>
        <w:spacing w:after="0" w:line="240" w:lineRule="auto"/>
        <w:ind w:firstLine="440"/>
        <w:jc w:val="center"/>
        <w:rPr>
          <w:bCs/>
          <w:sz w:val="28"/>
          <w:szCs w:val="28"/>
        </w:rPr>
      </w:pPr>
      <w:r w:rsidRPr="00AC3986">
        <w:rPr>
          <w:bCs/>
          <w:sz w:val="28"/>
          <w:szCs w:val="28"/>
        </w:rPr>
        <w:t>ЗАЯВКА</w:t>
      </w:r>
    </w:p>
    <w:p w:rsidR="007D4A8D" w:rsidRPr="00AC3986" w:rsidRDefault="00933800" w:rsidP="00A76EDC">
      <w:pPr>
        <w:pStyle w:val="21"/>
        <w:spacing w:after="0" w:line="240" w:lineRule="auto"/>
        <w:ind w:firstLine="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участие в муниципальном</w:t>
      </w:r>
      <w:r w:rsidR="007D4A8D" w:rsidRPr="00AC3986">
        <w:rPr>
          <w:bCs/>
          <w:sz w:val="28"/>
          <w:szCs w:val="28"/>
        </w:rPr>
        <w:t xml:space="preserve"> этапе Всероссийской акции </w:t>
      </w:r>
    </w:p>
    <w:p w:rsidR="007D4A8D" w:rsidRPr="00AC3986" w:rsidRDefault="007D4A8D" w:rsidP="00A76EDC">
      <w:pPr>
        <w:pStyle w:val="21"/>
        <w:spacing w:after="0" w:line="240" w:lineRule="auto"/>
        <w:ind w:firstLine="440"/>
        <w:jc w:val="center"/>
        <w:rPr>
          <w:bCs/>
          <w:sz w:val="28"/>
          <w:szCs w:val="28"/>
        </w:rPr>
      </w:pPr>
      <w:r w:rsidRPr="00AC3986">
        <w:rPr>
          <w:bCs/>
          <w:sz w:val="28"/>
          <w:szCs w:val="28"/>
        </w:rPr>
        <w:t>«Я - гражданин России»</w:t>
      </w:r>
    </w:p>
    <w:p w:rsidR="007D4A8D" w:rsidRPr="00A76EDC" w:rsidRDefault="007D4A8D" w:rsidP="00A76EDC">
      <w:pPr>
        <w:pStyle w:val="21"/>
        <w:spacing w:line="240" w:lineRule="auto"/>
        <w:ind w:firstLine="440"/>
        <w:jc w:val="both"/>
        <w:rPr>
          <w:b/>
          <w:bCs/>
          <w:sz w:val="28"/>
          <w:szCs w:val="28"/>
        </w:rPr>
      </w:pPr>
    </w:p>
    <w:tbl>
      <w:tblPr>
        <w:tblW w:w="10381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569"/>
        <w:gridCol w:w="4820"/>
      </w:tblGrid>
      <w:tr w:rsidR="007D4A8D" w:rsidRPr="00A76EDC" w:rsidTr="00387441">
        <w:trPr>
          <w:trHeight w:val="266"/>
        </w:trPr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rPr>
          <w:trHeight w:val="266"/>
        </w:trPr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rPr>
          <w:trHeight w:val="266"/>
        </w:trPr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Название конкурсных работ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Домашний адрес участника (с указанием индекса)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 xml:space="preserve">Число, месяц, год рождения </w:t>
            </w:r>
            <w:r w:rsidRPr="00383D9B">
              <w:rPr>
                <w:b/>
                <w:sz w:val="28"/>
                <w:szCs w:val="28"/>
              </w:rPr>
              <w:t xml:space="preserve"> и количество полных лет </w:t>
            </w:r>
            <w:r w:rsidRPr="00383D9B">
              <w:rPr>
                <w:sz w:val="28"/>
                <w:szCs w:val="28"/>
              </w:rPr>
              <w:t>участника (на момент проведения Акции)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 xml:space="preserve">Юридическое название  образовательной организации (согласно печати) 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Почтовый адрес (с индексом) образовательной организации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Телефон, факс образовательной организации  (с указанием телефонного кода)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 xml:space="preserve">Фамилия, имя, отчество  педагога </w:t>
            </w:r>
            <w:r w:rsidRPr="00383D9B">
              <w:rPr>
                <w:b/>
                <w:i/>
                <w:sz w:val="28"/>
                <w:szCs w:val="28"/>
              </w:rPr>
              <w:t>(полностью),</w:t>
            </w:r>
            <w:r w:rsidRPr="00383D9B">
              <w:rPr>
                <w:sz w:val="28"/>
                <w:szCs w:val="28"/>
              </w:rPr>
              <w:t xml:space="preserve"> подготовившего участника 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 xml:space="preserve">Контактный (мобильный) телефон педагога 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  <w:tr w:rsidR="007D4A8D" w:rsidRPr="00A76EDC" w:rsidTr="00387441">
        <w:tc>
          <w:tcPr>
            <w:tcW w:w="992" w:type="dxa"/>
          </w:tcPr>
          <w:p w:rsidR="007D4A8D" w:rsidRPr="00383D9B" w:rsidRDefault="007D4A8D" w:rsidP="00A76EDC">
            <w:pPr>
              <w:pStyle w:val="21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Подпись руководителя образовательной организации</w:t>
            </w:r>
          </w:p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  <w:r w:rsidRPr="00383D9B">
              <w:rPr>
                <w:sz w:val="28"/>
                <w:szCs w:val="28"/>
              </w:rPr>
              <w:t>Печать образовательной организации</w:t>
            </w:r>
          </w:p>
        </w:tc>
        <w:tc>
          <w:tcPr>
            <w:tcW w:w="4820" w:type="dxa"/>
          </w:tcPr>
          <w:p w:rsidR="007D4A8D" w:rsidRPr="00383D9B" w:rsidRDefault="007D4A8D" w:rsidP="00A76EDC">
            <w:pPr>
              <w:pStyle w:val="21"/>
              <w:spacing w:after="0" w:line="240" w:lineRule="auto"/>
              <w:ind w:firstLine="440"/>
              <w:jc w:val="both"/>
              <w:rPr>
                <w:sz w:val="28"/>
                <w:szCs w:val="28"/>
              </w:rPr>
            </w:pPr>
          </w:p>
        </w:tc>
      </w:tr>
    </w:tbl>
    <w:p w:rsidR="007D4A8D" w:rsidRPr="00BE3A36" w:rsidRDefault="007D4A8D" w:rsidP="00387441">
      <w:pPr>
        <w:pStyle w:val="21"/>
        <w:shd w:val="clear" w:color="auto" w:fill="auto"/>
        <w:spacing w:after="0" w:line="276" w:lineRule="auto"/>
        <w:ind w:firstLine="440"/>
        <w:jc w:val="both"/>
        <w:rPr>
          <w:sz w:val="28"/>
          <w:szCs w:val="28"/>
        </w:rPr>
      </w:pPr>
    </w:p>
    <w:sectPr w:rsidR="007D4A8D" w:rsidRPr="00BE3A36" w:rsidSect="00114DAC">
      <w:headerReference w:type="default" r:id="rId11"/>
      <w:headerReference w:type="first" r:id="rId12"/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04" w:rsidRDefault="00A74D04">
      <w:r>
        <w:separator/>
      </w:r>
    </w:p>
  </w:endnote>
  <w:endnote w:type="continuationSeparator" w:id="0">
    <w:p w:rsidR="00A74D04" w:rsidRDefault="00A7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04" w:rsidRDefault="00A74D04"/>
  </w:footnote>
  <w:footnote w:type="continuationSeparator" w:id="0">
    <w:p w:rsidR="00A74D04" w:rsidRDefault="00A74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8D" w:rsidRDefault="005E4F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2D21">
      <w:rPr>
        <w:noProof/>
      </w:rPr>
      <w:t>2</w:t>
    </w:r>
    <w:r>
      <w:rPr>
        <w:noProof/>
      </w:rPr>
      <w:fldChar w:fldCharType="end"/>
    </w:r>
  </w:p>
  <w:p w:rsidR="007D4A8D" w:rsidRDefault="007D4A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8D" w:rsidRDefault="005E4F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62D21">
      <w:rPr>
        <w:noProof/>
      </w:rPr>
      <w:t>1</w:t>
    </w:r>
    <w:r>
      <w:rPr>
        <w:noProof/>
      </w:rPr>
      <w:fldChar w:fldCharType="end"/>
    </w:r>
  </w:p>
  <w:p w:rsidR="007D4A8D" w:rsidRDefault="007D4A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C04"/>
    <w:multiLevelType w:val="multilevel"/>
    <w:tmpl w:val="2BB402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52586E"/>
    <w:multiLevelType w:val="multilevel"/>
    <w:tmpl w:val="CE4270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A14490"/>
    <w:multiLevelType w:val="multilevel"/>
    <w:tmpl w:val="1DAC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D896DBD"/>
    <w:multiLevelType w:val="hybridMultilevel"/>
    <w:tmpl w:val="E5AA4DA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93332F"/>
    <w:multiLevelType w:val="hybridMultilevel"/>
    <w:tmpl w:val="7EEC8416"/>
    <w:lvl w:ilvl="0" w:tplc="8B28050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B927548"/>
    <w:multiLevelType w:val="multilevel"/>
    <w:tmpl w:val="D4045C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4C67848"/>
    <w:multiLevelType w:val="hybridMultilevel"/>
    <w:tmpl w:val="50CAB5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A7F4CC3"/>
    <w:multiLevelType w:val="multilevel"/>
    <w:tmpl w:val="1F3A770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DF4F3D"/>
    <w:multiLevelType w:val="hybridMultilevel"/>
    <w:tmpl w:val="1FA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CD"/>
    <w:rsid w:val="00036B4E"/>
    <w:rsid w:val="000B7824"/>
    <w:rsid w:val="000F7858"/>
    <w:rsid w:val="00114DAC"/>
    <w:rsid w:val="00145D2F"/>
    <w:rsid w:val="00153979"/>
    <w:rsid w:val="00162D21"/>
    <w:rsid w:val="0016750B"/>
    <w:rsid w:val="00186703"/>
    <w:rsid w:val="00214C1A"/>
    <w:rsid w:val="002F11A8"/>
    <w:rsid w:val="00325B39"/>
    <w:rsid w:val="00336CAA"/>
    <w:rsid w:val="00383D9B"/>
    <w:rsid w:val="00387441"/>
    <w:rsid w:val="003914EE"/>
    <w:rsid w:val="003A5A9D"/>
    <w:rsid w:val="003F44BA"/>
    <w:rsid w:val="00493DC5"/>
    <w:rsid w:val="005319F6"/>
    <w:rsid w:val="00537797"/>
    <w:rsid w:val="005468C4"/>
    <w:rsid w:val="005E4F21"/>
    <w:rsid w:val="0060785B"/>
    <w:rsid w:val="0066534A"/>
    <w:rsid w:val="006B38CD"/>
    <w:rsid w:val="00740FC2"/>
    <w:rsid w:val="00772925"/>
    <w:rsid w:val="007B7EE3"/>
    <w:rsid w:val="007D4A8D"/>
    <w:rsid w:val="007E2F06"/>
    <w:rsid w:val="00811BA5"/>
    <w:rsid w:val="00842BC3"/>
    <w:rsid w:val="0086180A"/>
    <w:rsid w:val="00886BF0"/>
    <w:rsid w:val="008A0EB8"/>
    <w:rsid w:val="00933800"/>
    <w:rsid w:val="00940001"/>
    <w:rsid w:val="009858E6"/>
    <w:rsid w:val="009865B0"/>
    <w:rsid w:val="009C309E"/>
    <w:rsid w:val="009E6908"/>
    <w:rsid w:val="00A44EC3"/>
    <w:rsid w:val="00A5788E"/>
    <w:rsid w:val="00A74D04"/>
    <w:rsid w:val="00A76EDC"/>
    <w:rsid w:val="00A77F62"/>
    <w:rsid w:val="00A8508C"/>
    <w:rsid w:val="00A85FE6"/>
    <w:rsid w:val="00AA2186"/>
    <w:rsid w:val="00AA4F22"/>
    <w:rsid w:val="00AC3986"/>
    <w:rsid w:val="00B21C19"/>
    <w:rsid w:val="00B5090C"/>
    <w:rsid w:val="00BB1B62"/>
    <w:rsid w:val="00BE3A36"/>
    <w:rsid w:val="00CD3820"/>
    <w:rsid w:val="00CD5AA8"/>
    <w:rsid w:val="00CF7452"/>
    <w:rsid w:val="00D3559E"/>
    <w:rsid w:val="00D3729F"/>
    <w:rsid w:val="00DA1B01"/>
    <w:rsid w:val="00DC2A76"/>
    <w:rsid w:val="00E461EF"/>
    <w:rsid w:val="00EA2428"/>
    <w:rsid w:val="00ED53A9"/>
    <w:rsid w:val="00ED75D5"/>
    <w:rsid w:val="00EF47B8"/>
    <w:rsid w:val="00FC1A42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117BC"/>
  <w15:docId w15:val="{EFE9B336-D8B9-4C5E-A489-2EA122C2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7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3979"/>
    <w:rPr>
      <w:rFonts w:cs="Times New Roman"/>
      <w:color w:val="0066CC"/>
      <w:u w:val="single"/>
    </w:rPr>
  </w:style>
  <w:style w:type="character" w:customStyle="1" w:styleId="a4">
    <w:name w:val="Колонтитул_"/>
    <w:link w:val="a5"/>
    <w:uiPriority w:val="99"/>
    <w:locked/>
    <w:rsid w:val="00153979"/>
    <w:rPr>
      <w:rFonts w:ascii="Times New Roman" w:hAnsi="Times New Roman"/>
      <w:sz w:val="22"/>
      <w:u w:val="none"/>
    </w:rPr>
  </w:style>
  <w:style w:type="character" w:customStyle="1" w:styleId="2">
    <w:name w:val="Основной текст (2)_"/>
    <w:link w:val="21"/>
    <w:uiPriority w:val="99"/>
    <w:locked/>
    <w:rsid w:val="00153979"/>
    <w:rPr>
      <w:rFonts w:ascii="Times New Roman" w:hAnsi="Times New Roman"/>
      <w:sz w:val="26"/>
      <w:u w:val="none"/>
    </w:rPr>
  </w:style>
  <w:style w:type="character" w:customStyle="1" w:styleId="1">
    <w:name w:val="Заголовок №1_"/>
    <w:link w:val="10"/>
    <w:uiPriority w:val="99"/>
    <w:locked/>
    <w:rsid w:val="00153979"/>
    <w:rPr>
      <w:rFonts w:ascii="Century Gothic" w:hAnsi="Century Gothic"/>
      <w:sz w:val="8"/>
      <w:u w:val="none"/>
    </w:rPr>
  </w:style>
  <w:style w:type="character" w:customStyle="1" w:styleId="1Impact">
    <w:name w:val="Заголовок №1 + Impact"/>
    <w:aliases w:val="14 pt"/>
    <w:uiPriority w:val="99"/>
    <w:rsid w:val="00153979"/>
    <w:rPr>
      <w:rFonts w:ascii="Impact" w:hAnsi="Impact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CenturyGothic">
    <w:name w:val="Основной текст (2) + Century Gothic"/>
    <w:aliases w:val="11 pt,Курсив"/>
    <w:uiPriority w:val="99"/>
    <w:rsid w:val="00153979"/>
    <w:rPr>
      <w:rFonts w:ascii="Century Gothic" w:hAnsi="Century Gothic"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0">
    <w:name w:val="Основной текст (2)"/>
    <w:uiPriority w:val="99"/>
    <w:rsid w:val="0015397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CenturyGothic2">
    <w:name w:val="Основной текст (2) + Century Gothic2"/>
    <w:aliases w:val="11 pt2,Курсив2"/>
    <w:uiPriority w:val="99"/>
    <w:rsid w:val="00153979"/>
    <w:rPr>
      <w:rFonts w:ascii="Century Gothic" w:hAnsi="Century Gothic"/>
      <w:i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3">
    <w:name w:val="Основной текст (2)3"/>
    <w:uiPriority w:val="99"/>
    <w:rsid w:val="00153979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22">
    <w:name w:val="Заголовок №2_"/>
    <w:link w:val="24"/>
    <w:uiPriority w:val="99"/>
    <w:locked/>
    <w:rsid w:val="00153979"/>
    <w:rPr>
      <w:rFonts w:ascii="Times New Roman" w:hAnsi="Times New Roman"/>
      <w:b/>
      <w:u w:val="none"/>
    </w:rPr>
  </w:style>
  <w:style w:type="character" w:customStyle="1" w:styleId="3">
    <w:name w:val="Основной текст (3)_"/>
    <w:link w:val="30"/>
    <w:uiPriority w:val="99"/>
    <w:locked/>
    <w:rsid w:val="00153979"/>
    <w:rPr>
      <w:rFonts w:ascii="Times New Roman" w:hAnsi="Times New Roman"/>
      <w:b/>
      <w:u w:val="none"/>
    </w:rPr>
  </w:style>
  <w:style w:type="character" w:customStyle="1" w:styleId="2CenturyGothic1">
    <w:name w:val="Основной текст (2) + Century Gothic1"/>
    <w:aliases w:val="11 pt1,Курсив1"/>
    <w:uiPriority w:val="99"/>
    <w:rsid w:val="00153979"/>
    <w:rPr>
      <w:rFonts w:ascii="Century Gothic" w:hAnsi="Century Gothic"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4">
    <w:name w:val="Основной текст (4)_"/>
    <w:link w:val="41"/>
    <w:uiPriority w:val="99"/>
    <w:locked/>
    <w:rsid w:val="00153979"/>
    <w:rPr>
      <w:rFonts w:ascii="Times New Roman" w:hAnsi="Times New Roman"/>
      <w:sz w:val="26"/>
      <w:u w:val="none"/>
    </w:rPr>
  </w:style>
  <w:style w:type="character" w:customStyle="1" w:styleId="40">
    <w:name w:val="Основной текст (4)"/>
    <w:uiPriority w:val="99"/>
    <w:rsid w:val="00153979"/>
    <w:rPr>
      <w:rFonts w:ascii="Times New Roman" w:hAnsi="Times New Roman"/>
      <w:color w:val="000000"/>
      <w:spacing w:val="0"/>
      <w:w w:val="100"/>
      <w:position w:val="0"/>
      <w:sz w:val="26"/>
      <w:u w:val="single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153979"/>
    <w:rPr>
      <w:rFonts w:ascii="Times New Roman" w:hAnsi="Times New Roman"/>
      <w:b/>
      <w:sz w:val="28"/>
      <w:u w:val="none"/>
    </w:rPr>
  </w:style>
  <w:style w:type="character" w:customStyle="1" w:styleId="220">
    <w:name w:val="Основной текст (2)2"/>
    <w:uiPriority w:val="99"/>
    <w:rsid w:val="00153979"/>
    <w:rPr>
      <w:rFonts w:ascii="Times New Roman" w:hAnsi="Times New Roman"/>
      <w:color w:val="000000"/>
      <w:spacing w:val="0"/>
      <w:w w:val="100"/>
      <w:position w:val="0"/>
      <w:sz w:val="26"/>
      <w:u w:val="single"/>
      <w:lang w:val="en-US" w:eastAsia="en-US"/>
    </w:rPr>
  </w:style>
  <w:style w:type="character" w:customStyle="1" w:styleId="25">
    <w:name w:val="Основной текст (2) + Малые прописные"/>
    <w:uiPriority w:val="99"/>
    <w:rsid w:val="00153979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en-US" w:eastAsia="en-US"/>
    </w:rPr>
  </w:style>
  <w:style w:type="character" w:customStyle="1" w:styleId="2Candara">
    <w:name w:val="Основной текст (2) + Candara"/>
    <w:aliases w:val="10,5 pt"/>
    <w:uiPriority w:val="99"/>
    <w:rsid w:val="00153979"/>
    <w:rPr>
      <w:rFonts w:ascii="Candara" w:hAnsi="Candar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">
    <w:name w:val="Основной текст (2) + 11 pt"/>
    <w:aliases w:val="Малые прописные"/>
    <w:uiPriority w:val="99"/>
    <w:rsid w:val="00153979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a5">
    <w:name w:val="Колонтитул"/>
    <w:basedOn w:val="a"/>
    <w:link w:val="a4"/>
    <w:uiPriority w:val="99"/>
    <w:rsid w:val="0015397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153979"/>
    <w:pPr>
      <w:shd w:val="clear" w:color="auto" w:fill="FFFFFF"/>
      <w:spacing w:after="240" w:line="284" w:lineRule="exact"/>
      <w:ind w:hanging="46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153979"/>
    <w:pPr>
      <w:shd w:val="clear" w:color="auto" w:fill="FFFFFF"/>
      <w:spacing w:line="240" w:lineRule="atLeast"/>
      <w:jc w:val="both"/>
      <w:outlineLvl w:val="0"/>
    </w:pPr>
    <w:rPr>
      <w:rFonts w:ascii="Century Gothic" w:hAnsi="Century Gothic" w:cs="Times New Roman"/>
      <w:color w:val="auto"/>
      <w:sz w:val="8"/>
      <w:szCs w:val="8"/>
    </w:rPr>
  </w:style>
  <w:style w:type="paragraph" w:customStyle="1" w:styleId="24">
    <w:name w:val="Заголовок №2"/>
    <w:basedOn w:val="a"/>
    <w:link w:val="22"/>
    <w:uiPriority w:val="99"/>
    <w:rsid w:val="00153979"/>
    <w:pPr>
      <w:shd w:val="clear" w:color="auto" w:fill="FFFFFF"/>
      <w:spacing w:before="660" w:after="240" w:line="240" w:lineRule="atLeast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153979"/>
    <w:pPr>
      <w:shd w:val="clear" w:color="auto" w:fill="FFFFFF"/>
      <w:spacing w:before="240" w:after="660" w:line="240" w:lineRule="atLeas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153979"/>
    <w:pPr>
      <w:shd w:val="clear" w:color="auto" w:fill="FFFFFF"/>
      <w:spacing w:line="482" w:lineRule="exact"/>
      <w:ind w:firstLine="48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153979"/>
    <w:pPr>
      <w:shd w:val="clear" w:color="auto" w:fill="FFFFFF"/>
      <w:spacing w:line="482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6">
    <w:name w:val="header"/>
    <w:basedOn w:val="a"/>
    <w:link w:val="a7"/>
    <w:uiPriority w:val="99"/>
    <w:rsid w:val="006078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0785B"/>
    <w:rPr>
      <w:color w:val="000000"/>
      <w:sz w:val="24"/>
    </w:rPr>
  </w:style>
  <w:style w:type="paragraph" w:styleId="a8">
    <w:name w:val="footer"/>
    <w:basedOn w:val="a"/>
    <w:link w:val="a9"/>
    <w:uiPriority w:val="99"/>
    <w:rsid w:val="0060785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0785B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rsid w:val="0060785B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785B"/>
    <w:rPr>
      <w:rFonts w:ascii="Tahoma" w:hAnsi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-graidan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9;dt007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a-graidan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9;dt0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Моделирование</dc:creator>
  <cp:keywords/>
  <dc:description/>
  <cp:lastModifiedBy>PFDOTEREK</cp:lastModifiedBy>
  <cp:revision>11</cp:revision>
  <cp:lastPrinted>2021-04-06T09:30:00Z</cp:lastPrinted>
  <dcterms:created xsi:type="dcterms:W3CDTF">2021-04-16T10:02:00Z</dcterms:created>
  <dcterms:modified xsi:type="dcterms:W3CDTF">2021-04-16T10:11:00Z</dcterms:modified>
</cp:coreProperties>
</file>